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70"/>
        <w:gridCol w:w="8117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331EC64F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65</w:t>
            </w:r>
            <w:r w:rsidR="00635408">
              <w:rPr>
                <w:b/>
              </w:rPr>
              <w:t>37</w:t>
            </w:r>
            <w:r w:rsidRPr="00804DA0">
              <w:rPr>
                <w:b/>
              </w:rPr>
              <w:t xml:space="preserve"> a 65</w:t>
            </w:r>
            <w:r w:rsidR="00635408">
              <w:rPr>
                <w:b/>
              </w:rPr>
              <w:t>51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213E50EA" w:rsidR="00C323AB" w:rsidRPr="00804DA0" w:rsidRDefault="00635408" w:rsidP="0089316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PROCESSO DE DOAÇÃO – FASE ENGENHARIA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8514922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</w:p>
        </w:tc>
        <w:bookmarkStart w:id="0" w:name="_GoBack"/>
        <w:tc>
          <w:tcPr>
            <w:tcW w:w="1270" w:type="dxa"/>
          </w:tcPr>
          <w:p w14:paraId="0212BE05" w14:textId="4098709E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1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</w:tr>
      <w:tr w:rsidR="0065572E" w:rsidRPr="00491A2F" w14:paraId="0639AE29" w14:textId="77777777" w:rsidTr="00EE543C">
        <w:tc>
          <w:tcPr>
            <w:tcW w:w="704" w:type="dxa"/>
          </w:tcPr>
          <w:p w14:paraId="1410F376" w14:textId="73705C21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55FA7EED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tc>
          <w:tcPr>
            <w:tcW w:w="1270" w:type="dxa"/>
          </w:tcPr>
          <w:p w14:paraId="09E3E0F4" w14:textId="0F5C49B1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CEFF740" w14:textId="77777777" w:rsidTr="00EE543C">
        <w:tc>
          <w:tcPr>
            <w:tcW w:w="704" w:type="dxa"/>
          </w:tcPr>
          <w:p w14:paraId="3E91682C" w14:textId="4A8FEF6A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609D0F52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Recolhimento da Taxa de Análise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Processo de Doação</w:t>
            </w: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</w:tcPr>
          <w:p w14:paraId="63D8BDA3" w14:textId="66085CB7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0190EAD" w14:textId="77777777" w:rsidTr="00EE543C">
        <w:tc>
          <w:tcPr>
            <w:tcW w:w="704" w:type="dxa"/>
          </w:tcPr>
          <w:p w14:paraId="0EC674C4" w14:textId="5E41BD03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6E7A31CE" w14:textId="6864CBA2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Cópia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atualizada do registro da gleba, obtida no CRI</w:t>
            </w:r>
          </w:p>
        </w:tc>
        <w:tc>
          <w:tcPr>
            <w:tcW w:w="1270" w:type="dxa"/>
          </w:tcPr>
          <w:p w14:paraId="60D5AB4A" w14:textId="56466CC0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3D1DDC76" w14:textId="77777777" w:rsidTr="00122F12">
        <w:tc>
          <w:tcPr>
            <w:tcW w:w="704" w:type="dxa"/>
            <w:vAlign w:val="center"/>
          </w:tcPr>
          <w:p w14:paraId="52F5085D" w14:textId="348C43F1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1D4EC2C9" w14:textId="4D52348F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Cópia da Certidão de Diretriz válida na data da conclusão das obras</w:t>
            </w:r>
          </w:p>
        </w:tc>
        <w:tc>
          <w:tcPr>
            <w:tcW w:w="1270" w:type="dxa"/>
          </w:tcPr>
          <w:p w14:paraId="71935B2E" w14:textId="074CF140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46DED7E1" w14:textId="77777777" w:rsidTr="00EE543C">
        <w:tc>
          <w:tcPr>
            <w:tcW w:w="704" w:type="dxa"/>
          </w:tcPr>
          <w:p w14:paraId="1292FDB8" w14:textId="552A38D3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2C1C28BA" w14:textId="460AFF71" w:rsidR="00565A51" w:rsidRPr="00491A2F" w:rsidRDefault="0000780F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Cópia do Termo de Compromisso, se for o caso</w:t>
            </w:r>
          </w:p>
        </w:tc>
        <w:tc>
          <w:tcPr>
            <w:tcW w:w="1270" w:type="dxa"/>
          </w:tcPr>
          <w:p w14:paraId="4F5339D7" w14:textId="2B2F57A2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647D9924" w14:textId="77777777" w:rsidTr="00122F12">
        <w:tc>
          <w:tcPr>
            <w:tcW w:w="704" w:type="dxa"/>
          </w:tcPr>
          <w:p w14:paraId="421192CB" w14:textId="06AFEA0E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37394399" w14:textId="7BF1E026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Cópia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(1 via) de cada projeto aprovado de cada unidade a ser doada </w:t>
            </w:r>
            <w:r w:rsidRPr="00640FD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(1)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2AE313DC" w14:textId="40280A88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255F92B9" w14:textId="77777777" w:rsidTr="00122F12">
        <w:tc>
          <w:tcPr>
            <w:tcW w:w="704" w:type="dxa"/>
            <w:vAlign w:val="center"/>
          </w:tcPr>
          <w:p w14:paraId="11CCAE25" w14:textId="48B4F2DD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14:paraId="7441736A" w14:textId="4725E4B6" w:rsidR="00565A51" w:rsidRPr="00D251D2" w:rsidRDefault="00565A51" w:rsidP="00565A51">
            <w:pPr>
              <w:pStyle w:val="Default"/>
              <w:spacing w:after="18"/>
              <w:rPr>
                <w:rFonts w:asciiTheme="majorHAnsi" w:hAnsiTheme="majorHAnsi" w:cstheme="majorHAnsi"/>
                <w:sz w:val="22"/>
                <w:szCs w:val="22"/>
              </w:rPr>
            </w:pPr>
            <w:r w:rsidRPr="00D251D2">
              <w:rPr>
                <w:rFonts w:asciiTheme="majorHAnsi" w:hAnsiTheme="majorHAnsi" w:cstheme="majorHAnsi"/>
                <w:sz w:val="22"/>
                <w:szCs w:val="22"/>
              </w:rPr>
              <w:t>Licença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D251D2">
              <w:rPr>
                <w:rFonts w:asciiTheme="majorHAnsi" w:hAnsiTheme="majorHAnsi" w:cstheme="majorHAnsi"/>
                <w:sz w:val="22"/>
                <w:szCs w:val="22"/>
              </w:rPr>
              <w:t xml:space="preserve"> de Operação (LO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’s) da CETESB, se for o caso</w:t>
            </w:r>
          </w:p>
        </w:tc>
        <w:tc>
          <w:tcPr>
            <w:tcW w:w="1270" w:type="dxa"/>
          </w:tcPr>
          <w:p w14:paraId="0DF5AFA2" w14:textId="0764A21F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5081F9CF" w14:textId="77777777" w:rsidTr="00122F12">
        <w:tc>
          <w:tcPr>
            <w:tcW w:w="704" w:type="dxa"/>
            <w:vAlign w:val="center"/>
          </w:tcPr>
          <w:p w14:paraId="2AE7CE51" w14:textId="24AAF734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14:paraId="19E2B200" w14:textId="3F2F5262" w:rsidR="00565A51" w:rsidRPr="00D251D2" w:rsidRDefault="00565A51" w:rsidP="00565A51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D251D2">
              <w:rPr>
                <w:rFonts w:asciiTheme="majorHAnsi" w:hAnsiTheme="majorHAnsi" w:cstheme="majorHAnsi"/>
                <w:sz w:val="22"/>
                <w:szCs w:val="22"/>
              </w:rPr>
              <w:t xml:space="preserve">Outorgas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de travessias, emitidas pelo DAEE, se for o caso</w:t>
            </w:r>
          </w:p>
        </w:tc>
        <w:tc>
          <w:tcPr>
            <w:tcW w:w="1270" w:type="dxa"/>
          </w:tcPr>
          <w:p w14:paraId="28D362CC" w14:textId="5D129ED0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0957A5B8" w14:textId="77777777" w:rsidTr="00533767">
        <w:tc>
          <w:tcPr>
            <w:tcW w:w="704" w:type="dxa"/>
            <w:vAlign w:val="center"/>
          </w:tcPr>
          <w:p w14:paraId="661C626D" w14:textId="5902F861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7513" w:type="dxa"/>
          </w:tcPr>
          <w:p w14:paraId="69F8E648" w14:textId="3C54FD5B" w:rsidR="00565A51" w:rsidRPr="00D251D2" w:rsidRDefault="00565A51" w:rsidP="00565A51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D251D2">
              <w:rPr>
                <w:rFonts w:asciiTheme="majorHAnsi" w:hAnsiTheme="majorHAnsi" w:cstheme="majorHAnsi"/>
                <w:kern w:val="0"/>
                <w:sz w:val="22"/>
                <w:szCs w:val="22"/>
              </w:rPr>
              <w:t xml:space="preserve">Minuta </w:t>
            </w:r>
            <w:r>
              <w:rPr>
                <w:rFonts w:asciiTheme="majorHAnsi" w:hAnsiTheme="majorHAnsi" w:cstheme="majorHAnsi"/>
                <w:kern w:val="0"/>
                <w:sz w:val="22"/>
                <w:szCs w:val="22"/>
              </w:rPr>
              <w:t>caracterizando</w:t>
            </w:r>
            <w:r w:rsidRPr="00D251D2">
              <w:rPr>
                <w:rFonts w:asciiTheme="majorHAnsi" w:hAnsiTheme="majorHAnsi" w:cstheme="majorHAnsi"/>
                <w:kern w:val="0"/>
                <w:sz w:val="22"/>
                <w:szCs w:val="22"/>
              </w:rPr>
              <w:t xml:space="preserve"> o objeto a ser doado </w:t>
            </w:r>
            <w:r w:rsidRPr="00640FD7">
              <w:rPr>
                <w:rFonts w:asciiTheme="majorHAnsi" w:hAnsiTheme="majorHAnsi" w:cstheme="majorHAnsi"/>
                <w:kern w:val="0"/>
                <w:sz w:val="22"/>
                <w:szCs w:val="22"/>
                <w:vertAlign w:val="superscript"/>
              </w:rPr>
              <w:t>(2)</w:t>
            </w:r>
            <w:r>
              <w:rPr>
                <w:rFonts w:asciiTheme="majorHAnsi" w:hAnsiTheme="majorHAnsi" w:cstheme="majorHAns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0CA74D93" w14:textId="035776AD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1DFF4076" w14:textId="77777777" w:rsidTr="00533767">
        <w:tc>
          <w:tcPr>
            <w:tcW w:w="704" w:type="dxa"/>
            <w:vAlign w:val="center"/>
          </w:tcPr>
          <w:p w14:paraId="77EC6C67" w14:textId="7E97912D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7513" w:type="dxa"/>
          </w:tcPr>
          <w:p w14:paraId="4407AB05" w14:textId="72004FBE" w:rsidR="00565A51" w:rsidRPr="00533767" w:rsidRDefault="00565A51" w:rsidP="00565A51">
            <w:pPr>
              <w:pStyle w:val="Default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533767">
              <w:rPr>
                <w:rFonts w:asciiTheme="majorHAnsi" w:hAnsiTheme="majorHAnsi" w:cstheme="majorHAnsi"/>
                <w:kern w:val="0"/>
                <w:sz w:val="22"/>
                <w:szCs w:val="22"/>
              </w:rPr>
              <w:t xml:space="preserve">Planilha </w:t>
            </w:r>
            <w:r>
              <w:rPr>
                <w:rFonts w:asciiTheme="majorHAnsi" w:hAnsiTheme="majorHAnsi" w:cstheme="majorHAnsi"/>
                <w:kern w:val="0"/>
                <w:sz w:val="22"/>
                <w:szCs w:val="22"/>
              </w:rPr>
              <w:t xml:space="preserve">orçamentária </w:t>
            </w:r>
            <w:r w:rsidRPr="00533767">
              <w:rPr>
                <w:rFonts w:asciiTheme="majorHAnsi" w:hAnsiTheme="majorHAnsi" w:cstheme="majorHAnsi"/>
                <w:kern w:val="0"/>
                <w:sz w:val="22"/>
                <w:szCs w:val="22"/>
              </w:rPr>
              <w:t>d</w:t>
            </w:r>
            <w:r>
              <w:rPr>
                <w:rFonts w:asciiTheme="majorHAnsi" w:hAnsiTheme="majorHAnsi" w:cstheme="majorHAnsi"/>
                <w:kern w:val="0"/>
                <w:sz w:val="22"/>
                <w:szCs w:val="22"/>
              </w:rPr>
              <w:t xml:space="preserve">o sistema por frentes separadas </w:t>
            </w:r>
            <w:r w:rsidRPr="00640FD7">
              <w:rPr>
                <w:rFonts w:asciiTheme="majorHAnsi" w:hAnsiTheme="majorHAnsi" w:cstheme="majorHAnsi"/>
                <w:kern w:val="0"/>
                <w:sz w:val="22"/>
                <w:szCs w:val="22"/>
                <w:vertAlign w:val="superscript"/>
              </w:rPr>
              <w:t>(3)</w:t>
            </w:r>
            <w:r w:rsidRPr="00533767">
              <w:rPr>
                <w:rFonts w:asciiTheme="majorHAnsi" w:hAnsiTheme="majorHAnsi" w:cstheme="majorHAns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7538C58A" w14:textId="2D3DD580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6593C672" w14:textId="77777777" w:rsidTr="00533767">
        <w:tc>
          <w:tcPr>
            <w:tcW w:w="704" w:type="dxa"/>
            <w:vAlign w:val="center"/>
          </w:tcPr>
          <w:p w14:paraId="01E92116" w14:textId="70F5A1F4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7513" w:type="dxa"/>
          </w:tcPr>
          <w:p w14:paraId="67A6EA68" w14:textId="53347177" w:rsidR="00565A51" w:rsidRPr="00270EA2" w:rsidRDefault="00565A51" w:rsidP="00565A51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380D99">
              <w:rPr>
                <w:rFonts w:asciiTheme="majorHAnsi" w:hAnsiTheme="majorHAnsi" w:cstheme="majorHAnsi"/>
                <w:i/>
                <w:sz w:val="22"/>
                <w:szCs w:val="22"/>
              </w:rPr>
              <w:t>As Built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 levantamento cadastral de todos os sistemas e unidades </w:t>
            </w:r>
            <w:r w:rsidRPr="00380D99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(4)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097B9870" w14:textId="47468C38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47FFD907" w14:textId="77777777" w:rsidTr="00533767">
        <w:tc>
          <w:tcPr>
            <w:tcW w:w="704" w:type="dxa"/>
            <w:vAlign w:val="center"/>
          </w:tcPr>
          <w:p w14:paraId="6BEA19A7" w14:textId="776E6278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</w:t>
            </w:r>
          </w:p>
        </w:tc>
        <w:tc>
          <w:tcPr>
            <w:tcW w:w="7513" w:type="dxa"/>
          </w:tcPr>
          <w:p w14:paraId="0EE70279" w14:textId="1FC41D15" w:rsidR="00565A51" w:rsidRPr="006D0B55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640FD7">
              <w:rPr>
                <w:rFonts w:asciiTheme="majorHAnsi" w:hAnsiTheme="majorHAnsi" w:cstheme="majorHAnsi"/>
                <w:sz w:val="22"/>
                <w:szCs w:val="22"/>
              </w:rPr>
              <w:t>Relatórios de inspeções de materiais e eq</w:t>
            </w:r>
            <w:r w:rsidR="00206C43">
              <w:rPr>
                <w:rFonts w:asciiTheme="majorHAnsi" w:hAnsiTheme="majorHAnsi" w:cstheme="majorHAnsi"/>
                <w:sz w:val="22"/>
                <w:szCs w:val="22"/>
              </w:rPr>
              <w:t>uipamentos, emitidos pela SAAE</w:t>
            </w:r>
          </w:p>
        </w:tc>
        <w:tc>
          <w:tcPr>
            <w:tcW w:w="1270" w:type="dxa"/>
            <w:vAlign w:val="center"/>
          </w:tcPr>
          <w:p w14:paraId="4F569786" w14:textId="786FD79C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1B269DD3" w14:textId="77777777" w:rsidTr="00640FD7">
        <w:tc>
          <w:tcPr>
            <w:tcW w:w="704" w:type="dxa"/>
            <w:vAlign w:val="center"/>
          </w:tcPr>
          <w:p w14:paraId="5FB82496" w14:textId="48615D87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14</w:t>
            </w:r>
          </w:p>
        </w:tc>
        <w:tc>
          <w:tcPr>
            <w:tcW w:w="7513" w:type="dxa"/>
          </w:tcPr>
          <w:p w14:paraId="36607119" w14:textId="619677A1" w:rsidR="00565A51" w:rsidRPr="00640FD7" w:rsidRDefault="00565A51" w:rsidP="00565A51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640FD7">
              <w:rPr>
                <w:rFonts w:asciiTheme="majorHAnsi" w:hAnsiTheme="majorHAnsi" w:cstheme="majorHAnsi"/>
                <w:sz w:val="22"/>
                <w:szCs w:val="22"/>
              </w:rPr>
              <w:t>Relatório de ensaio, inspeção, estanqueidade, limpeza e desinfecção do respectivo sistema a ser doado</w:t>
            </w:r>
          </w:p>
        </w:tc>
        <w:tc>
          <w:tcPr>
            <w:tcW w:w="1270" w:type="dxa"/>
            <w:vAlign w:val="center"/>
          </w:tcPr>
          <w:p w14:paraId="2CDFA76C" w14:textId="149C73B0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4EA591F8" w14:textId="77777777" w:rsidTr="00640FD7">
        <w:tc>
          <w:tcPr>
            <w:tcW w:w="704" w:type="dxa"/>
            <w:vAlign w:val="center"/>
          </w:tcPr>
          <w:p w14:paraId="09536D02" w14:textId="15FAC7E2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15</w:t>
            </w:r>
          </w:p>
        </w:tc>
        <w:tc>
          <w:tcPr>
            <w:tcW w:w="7513" w:type="dxa"/>
          </w:tcPr>
          <w:p w14:paraId="60899B13" w14:textId="64784D87" w:rsidR="00565A51" w:rsidRPr="00640FD7" w:rsidRDefault="00565A51" w:rsidP="00565A51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Autorizações, quando necessário</w:t>
            </w:r>
          </w:p>
        </w:tc>
        <w:tc>
          <w:tcPr>
            <w:tcW w:w="1270" w:type="dxa"/>
            <w:vAlign w:val="center"/>
          </w:tcPr>
          <w:p w14:paraId="1A0F0E55" w14:textId="7A4B77B0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</w:r>
            <w:r w:rsidR="00EF7CF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77777777" w:rsidR="0065572E" w:rsidRPr="00491A2F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3BB19AED" w14:textId="3B248AB9" w:rsidR="0065572E" w:rsidRPr="00862CFE" w:rsidRDefault="0065572E" w:rsidP="00804DA0">
      <w:pPr>
        <w:pStyle w:val="Standard"/>
        <w:rPr>
          <w:rFonts w:asciiTheme="majorHAnsi" w:hAnsiTheme="majorHAnsi" w:cstheme="majorHAnsi"/>
          <w:b/>
          <w:sz w:val="18"/>
          <w:szCs w:val="18"/>
        </w:rPr>
      </w:pPr>
      <w:r w:rsidRPr="00862CFE">
        <w:rPr>
          <w:rFonts w:asciiTheme="majorHAnsi" w:hAnsiTheme="majorHAnsi" w:cstheme="majorHAnsi"/>
          <w:b/>
          <w:sz w:val="18"/>
          <w:szCs w:val="18"/>
        </w:rPr>
        <w:t>Observações:</w:t>
      </w:r>
    </w:p>
    <w:p w14:paraId="03EAB1AE" w14:textId="77777777" w:rsidR="00862CFE" w:rsidRPr="00862CFE" w:rsidRDefault="00862CF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048DB4F3" w14:textId="4F3C7B60" w:rsidR="00862CFE" w:rsidRPr="00640FD7" w:rsidRDefault="00640FD7" w:rsidP="00862CFE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No caso de ETEs, EEE e Emissários </w:t>
      </w:r>
      <w:r w:rsidRPr="00640FD7">
        <w:rPr>
          <w:rFonts w:asciiTheme="majorHAnsi" w:hAnsiTheme="majorHAnsi" w:cstheme="majorHAnsi"/>
          <w:sz w:val="18"/>
          <w:szCs w:val="18"/>
        </w:rPr>
        <w:t>inclui aprovação GRAPROHAB, se for o caso</w:t>
      </w:r>
      <w:r w:rsidR="00862CFE" w:rsidRPr="00640FD7">
        <w:rPr>
          <w:rFonts w:asciiTheme="majorHAnsi" w:hAnsiTheme="majorHAnsi" w:cstheme="majorHAnsi"/>
          <w:sz w:val="18"/>
          <w:szCs w:val="18"/>
        </w:rPr>
        <w:t>;</w:t>
      </w:r>
    </w:p>
    <w:p w14:paraId="48A0EB77" w14:textId="04B5BB0D" w:rsidR="00862CFE" w:rsidRPr="00862CFE" w:rsidRDefault="00862CFE" w:rsidP="00862CFE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6B352B2A" w14:textId="7708E559" w:rsidR="00804DA0" w:rsidRPr="00640FD7" w:rsidRDefault="00640FD7" w:rsidP="00640FD7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color w:val="000000"/>
          <w:kern w:val="0"/>
          <w:sz w:val="18"/>
          <w:szCs w:val="18"/>
        </w:rPr>
        <w:t>O</w:t>
      </w:r>
      <w:r w:rsidRPr="00640FD7">
        <w:rPr>
          <w:rFonts w:asciiTheme="majorHAnsi" w:hAnsiTheme="majorHAnsi" w:cstheme="majorHAnsi"/>
          <w:color w:val="000000"/>
          <w:kern w:val="0"/>
          <w:sz w:val="18"/>
          <w:szCs w:val="18"/>
        </w:rPr>
        <w:t>bras lineares</w:t>
      </w:r>
      <w:r w:rsidRPr="00640FD7">
        <w:rPr>
          <w:rFonts w:asciiTheme="majorHAnsi" w:hAnsiTheme="majorHAnsi" w:cstheme="majorHAnsi"/>
          <w:kern w:val="0"/>
          <w:sz w:val="18"/>
          <w:szCs w:val="18"/>
        </w:rPr>
        <w:t xml:space="preserve"> -</w:t>
      </w:r>
      <w:r w:rsidRPr="00640FD7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 informando materiais, diâmetros e extensões</w:t>
      </w:r>
      <w:r w:rsidRPr="00640FD7">
        <w:rPr>
          <w:rFonts w:asciiTheme="majorHAnsi" w:hAnsiTheme="majorHAnsi" w:cstheme="majorHAnsi"/>
          <w:kern w:val="0"/>
          <w:sz w:val="18"/>
          <w:szCs w:val="18"/>
        </w:rPr>
        <w:t xml:space="preserve"> e</w:t>
      </w:r>
      <w:r w:rsidRPr="00640FD7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 obras localizadas </w:t>
      </w:r>
      <w:r w:rsidRPr="00640FD7">
        <w:rPr>
          <w:rFonts w:asciiTheme="majorHAnsi" w:hAnsiTheme="majorHAnsi" w:cstheme="majorHAnsi"/>
          <w:kern w:val="0"/>
          <w:sz w:val="18"/>
          <w:szCs w:val="18"/>
        </w:rPr>
        <w:t>- informando</w:t>
      </w:r>
      <w:r w:rsidRPr="00640FD7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 seus equipamentos, áreas, peças, especificações </w:t>
      </w:r>
      <w:r>
        <w:rPr>
          <w:rFonts w:asciiTheme="majorHAnsi" w:hAnsiTheme="majorHAnsi" w:cstheme="majorHAnsi"/>
          <w:color w:val="000000"/>
          <w:kern w:val="0"/>
          <w:sz w:val="18"/>
          <w:szCs w:val="18"/>
        </w:rPr>
        <w:t>etc</w:t>
      </w:r>
      <w:r w:rsidRPr="00640FD7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 </w:t>
      </w:r>
      <w:r>
        <w:rPr>
          <w:rFonts w:asciiTheme="majorHAnsi" w:hAnsiTheme="majorHAnsi" w:cstheme="majorHAnsi"/>
          <w:color w:val="000000"/>
          <w:kern w:val="0"/>
          <w:sz w:val="18"/>
          <w:szCs w:val="18"/>
        </w:rPr>
        <w:t>com os respectivos</w:t>
      </w:r>
      <w:r w:rsidRPr="00640FD7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 custos</w:t>
      </w:r>
      <w:r w:rsidRPr="00640FD7">
        <w:rPr>
          <w:rFonts w:asciiTheme="majorHAnsi" w:hAnsiTheme="majorHAnsi" w:cstheme="majorHAnsi"/>
          <w:kern w:val="0"/>
          <w:sz w:val="18"/>
          <w:szCs w:val="18"/>
        </w:rPr>
        <w:t>, incluindo montagem e execução</w:t>
      </w:r>
      <w:r w:rsidR="00AD017E">
        <w:rPr>
          <w:rFonts w:asciiTheme="majorHAnsi" w:hAnsiTheme="majorHAnsi" w:cstheme="majorHAnsi"/>
          <w:kern w:val="0"/>
          <w:sz w:val="18"/>
          <w:szCs w:val="18"/>
        </w:rPr>
        <w:t xml:space="preserve"> – ver Mod.DTE.024.A</w:t>
      </w:r>
      <w:r>
        <w:rPr>
          <w:rFonts w:asciiTheme="majorHAnsi" w:hAnsiTheme="majorHAnsi" w:cstheme="majorHAnsi"/>
          <w:kern w:val="0"/>
          <w:sz w:val="18"/>
          <w:szCs w:val="18"/>
        </w:rPr>
        <w:t>;</w:t>
      </w:r>
    </w:p>
    <w:p w14:paraId="38AA5FB1" w14:textId="0E126317" w:rsidR="00640FD7" w:rsidRPr="00640FD7" w:rsidRDefault="00640FD7" w:rsidP="00640FD7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31CCBDA0" w14:textId="49A69E04" w:rsidR="00380D99" w:rsidRPr="00380D99" w:rsidRDefault="00380D99" w:rsidP="00380D99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380D99">
        <w:rPr>
          <w:rFonts w:asciiTheme="majorHAnsi" w:hAnsiTheme="majorHAnsi" w:cstheme="majorHAnsi"/>
          <w:sz w:val="18"/>
          <w:szCs w:val="18"/>
        </w:rPr>
        <w:t xml:space="preserve">Por exemplo: </w:t>
      </w:r>
      <w:r w:rsidR="00640FD7" w:rsidRPr="00380D99">
        <w:rPr>
          <w:rFonts w:asciiTheme="majorHAnsi" w:hAnsiTheme="majorHAnsi" w:cstheme="majorHAnsi"/>
          <w:sz w:val="18"/>
          <w:szCs w:val="18"/>
        </w:rPr>
        <w:t>R</w:t>
      </w:r>
      <w:r w:rsidR="00640FD7" w:rsidRPr="00380D99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ede de água, adutora, reservatório, booster, etc., colocando os materiais com as especificações, quantidades e preços de fornecimento </w:t>
      </w:r>
      <w:r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e execução/instalação </w:t>
      </w:r>
      <w:r w:rsidR="00640FD7" w:rsidRPr="00380D99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de acordo </w:t>
      </w:r>
      <w:r w:rsidR="00640FD7" w:rsidRPr="00380D99">
        <w:rPr>
          <w:rFonts w:asciiTheme="majorHAnsi" w:hAnsiTheme="majorHAnsi" w:cstheme="majorHAnsi"/>
          <w:kern w:val="0"/>
          <w:sz w:val="18"/>
          <w:szCs w:val="18"/>
        </w:rPr>
        <w:t>com os cadastros e as inspeções</w:t>
      </w:r>
      <w:r>
        <w:rPr>
          <w:rFonts w:asciiTheme="majorHAnsi" w:hAnsiTheme="majorHAnsi" w:cstheme="majorHAnsi"/>
          <w:kern w:val="0"/>
          <w:sz w:val="18"/>
          <w:szCs w:val="18"/>
        </w:rPr>
        <w:t>;</w:t>
      </w:r>
      <w:r w:rsidR="00EE34F8">
        <w:rPr>
          <w:rFonts w:asciiTheme="majorHAnsi" w:hAnsiTheme="majorHAnsi" w:cstheme="majorHAnsi"/>
          <w:kern w:val="0"/>
          <w:sz w:val="18"/>
          <w:szCs w:val="18"/>
        </w:rPr>
        <w:t xml:space="preserve"> </w:t>
      </w:r>
      <w:r w:rsidR="00EE34F8" w:rsidRPr="00EE34F8">
        <w:rPr>
          <w:rFonts w:asciiTheme="majorHAnsi" w:hAnsiTheme="majorHAnsi" w:cstheme="majorHAnsi"/>
          <w:sz w:val="18"/>
          <w:szCs w:val="18"/>
        </w:rPr>
        <w:t>acompanhados de cópias das Notas Fiscais</w:t>
      </w:r>
    </w:p>
    <w:p w14:paraId="6DF079A0" w14:textId="77777777" w:rsidR="00380D99" w:rsidRDefault="00380D99" w:rsidP="00380D99">
      <w:pPr>
        <w:pStyle w:val="Standard"/>
        <w:ind w:left="720"/>
        <w:rPr>
          <w:rFonts w:asciiTheme="majorHAnsi" w:hAnsiTheme="majorHAnsi" w:cstheme="majorHAnsi"/>
          <w:sz w:val="18"/>
          <w:szCs w:val="18"/>
        </w:rPr>
      </w:pPr>
    </w:p>
    <w:p w14:paraId="22CD3F3B" w14:textId="4486F3B7" w:rsidR="00380D99" w:rsidRPr="00380D99" w:rsidRDefault="00380D99" w:rsidP="00380D99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Apresentar u</w:t>
      </w:r>
      <w:r w:rsidRPr="00380D99">
        <w:rPr>
          <w:rFonts w:asciiTheme="majorHAnsi" w:hAnsiTheme="majorHAnsi" w:cstheme="majorHAnsi"/>
          <w:sz w:val="18"/>
          <w:szCs w:val="18"/>
        </w:rPr>
        <w:t xml:space="preserve">ma cópia impressa e uma cópia digital com extensão </w:t>
      </w:r>
      <w:r w:rsidRPr="00380D99">
        <w:rPr>
          <w:rFonts w:asciiTheme="majorHAnsi" w:hAnsiTheme="majorHAnsi" w:cstheme="majorHAnsi"/>
          <w:i/>
          <w:sz w:val="18"/>
          <w:szCs w:val="18"/>
        </w:rPr>
        <w:t xml:space="preserve">.dwg </w:t>
      </w:r>
      <w:r w:rsidRPr="00380D99">
        <w:rPr>
          <w:rFonts w:asciiTheme="majorHAnsi" w:hAnsiTheme="majorHAnsi" w:cstheme="majorHAnsi"/>
          <w:sz w:val="18"/>
          <w:szCs w:val="18"/>
        </w:rPr>
        <w:t xml:space="preserve">e </w:t>
      </w:r>
      <w:r w:rsidRPr="00380D99">
        <w:rPr>
          <w:rFonts w:asciiTheme="majorHAnsi" w:hAnsiTheme="majorHAnsi" w:cstheme="majorHAnsi"/>
          <w:i/>
          <w:sz w:val="18"/>
          <w:szCs w:val="18"/>
        </w:rPr>
        <w:t xml:space="preserve">.shp </w:t>
      </w:r>
      <w:r w:rsidRPr="00380D99">
        <w:rPr>
          <w:rFonts w:asciiTheme="majorHAnsi" w:hAnsiTheme="majorHAnsi" w:cstheme="majorHAnsi"/>
          <w:sz w:val="18"/>
          <w:szCs w:val="18"/>
        </w:rPr>
        <w:t>dos cadastros (</w:t>
      </w:r>
      <w:r w:rsidRPr="00380D99">
        <w:rPr>
          <w:rFonts w:asciiTheme="majorHAnsi" w:hAnsiTheme="majorHAnsi" w:cstheme="majorHAnsi"/>
          <w:i/>
          <w:sz w:val="18"/>
          <w:szCs w:val="18"/>
        </w:rPr>
        <w:t>as built</w:t>
      </w:r>
      <w:r w:rsidRPr="00380D99">
        <w:rPr>
          <w:rFonts w:asciiTheme="majorHAnsi" w:hAnsiTheme="majorHAnsi" w:cstheme="majorHAnsi"/>
          <w:sz w:val="18"/>
          <w:szCs w:val="18"/>
        </w:rPr>
        <w:t xml:space="preserve">) contendo todas as informações de maneira completa (redes e unidades singulares com suas cotas cartográficas e profundidade, respeitando o </w:t>
      </w:r>
      <w:r w:rsidRPr="00380D99">
        <w:rPr>
          <w:rFonts w:asciiTheme="majorHAnsi" w:hAnsiTheme="majorHAnsi" w:cstheme="majorHAnsi"/>
          <w:i/>
          <w:sz w:val="18"/>
          <w:szCs w:val="18"/>
        </w:rPr>
        <w:t xml:space="preserve">Datum </w:t>
      </w:r>
      <w:r w:rsidRPr="00380D99">
        <w:rPr>
          <w:rFonts w:asciiTheme="majorHAnsi" w:hAnsiTheme="majorHAnsi" w:cstheme="majorHAnsi"/>
          <w:sz w:val="18"/>
          <w:szCs w:val="18"/>
        </w:rPr>
        <w:t>SIRGAS 2000, representando todo o sistema com s</w:t>
      </w:r>
      <w:r>
        <w:rPr>
          <w:rFonts w:asciiTheme="majorHAnsi" w:hAnsiTheme="majorHAnsi" w:cstheme="majorHAnsi"/>
          <w:sz w:val="18"/>
          <w:szCs w:val="18"/>
        </w:rPr>
        <w:t xml:space="preserve">uas respectivas especificações e de acordo com a NBR 14.645; </w:t>
      </w:r>
    </w:p>
    <w:p w14:paraId="2E2F241C" w14:textId="77777777" w:rsidR="0065572E" w:rsidRPr="00862CFE" w:rsidRDefault="0065572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sectPr w:rsidR="0065572E" w:rsidRPr="00862CFE" w:rsidSect="00913915">
      <w:headerReference w:type="default" r:id="rId7"/>
      <w:footerReference w:type="default" r:id="rId8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DADC" w14:textId="77777777" w:rsidR="00893160" w:rsidRDefault="00893160" w:rsidP="00B05C38">
      <w:pPr>
        <w:spacing w:after="0" w:line="240" w:lineRule="auto"/>
      </w:pPr>
      <w:r>
        <w:separator/>
      </w:r>
    </w:p>
  </w:endnote>
  <w:endnote w:type="continuationSeparator" w:id="0">
    <w:p w14:paraId="28265647" w14:textId="77777777" w:rsidR="00893160" w:rsidRDefault="00893160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28A1B106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F1607D">
      <w:rPr>
        <w:noProof/>
        <w:color w:val="BFBFBF"/>
        <w:sz w:val="16"/>
        <w:szCs w:val="16"/>
      </w:rPr>
      <w:t>Mod.DTE.035.A - CHECKLIST - APROVAÇÃO DE PROJETOS HIDRÁULICOS PARA LOTEAMENTOS 6500 A 6509.docx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DAFC" w14:textId="77777777" w:rsidR="00893160" w:rsidRDefault="00893160" w:rsidP="00B05C38">
      <w:pPr>
        <w:spacing w:after="0" w:line="240" w:lineRule="auto"/>
      </w:pPr>
      <w:r>
        <w:separator/>
      </w:r>
    </w:p>
  </w:footnote>
  <w:footnote w:type="continuationSeparator" w:id="0">
    <w:p w14:paraId="30035E42" w14:textId="77777777" w:rsidR="00893160" w:rsidRDefault="00893160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10B114C0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EF7CFC" w:rsidRPr="00EF7CFC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10B114C0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EF7CFC" w:rsidRPr="00EF7CFC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5"/>
  </w:num>
  <w:num w:numId="6">
    <w:abstractNumId w:val="1"/>
  </w:num>
  <w:num w:numId="7">
    <w:abstractNumId w:val="16"/>
  </w:num>
  <w:num w:numId="8">
    <w:abstractNumId w:val="7"/>
  </w:num>
  <w:num w:numId="9">
    <w:abstractNumId w:val="2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23"/>
  </w:num>
  <w:num w:numId="18">
    <w:abstractNumId w:val="26"/>
  </w:num>
  <w:num w:numId="19">
    <w:abstractNumId w:val="17"/>
  </w:num>
  <w:num w:numId="20">
    <w:abstractNumId w:val="2"/>
  </w:num>
  <w:num w:numId="21">
    <w:abstractNumId w:val="19"/>
  </w:num>
  <w:num w:numId="22">
    <w:abstractNumId w:val="0"/>
  </w:num>
  <w:num w:numId="23">
    <w:abstractNumId w:val="22"/>
  </w:num>
  <w:num w:numId="24">
    <w:abstractNumId w:val="10"/>
  </w:num>
  <w:num w:numId="25">
    <w:abstractNumId w:val="4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ocumentProtection w:edit="forms" w:formatting="1" w:enforcement="1" w:cryptProviderType="rsaAES" w:cryptAlgorithmClass="hash" w:cryptAlgorithmType="typeAny" w:cryptAlgorithmSid="14" w:cryptSpinCount="100000" w:hash="7C1TfAYHa+cnsh4yRNILte8S6CLjAgEHjiTT/X+PhOsmdReWCQHbCuoTlG20KBtfH4w5aoOVq/HqXfj/PvRAxA==" w:salt="fVvAcxI63C1/dyIuBHEy+w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0780F"/>
    <w:rsid w:val="00021531"/>
    <w:rsid w:val="00050E92"/>
    <w:rsid w:val="00053FF4"/>
    <w:rsid w:val="000648A4"/>
    <w:rsid w:val="00077F37"/>
    <w:rsid w:val="00084BB7"/>
    <w:rsid w:val="000C3D40"/>
    <w:rsid w:val="000F2A6D"/>
    <w:rsid w:val="00134402"/>
    <w:rsid w:val="001473EB"/>
    <w:rsid w:val="001555B4"/>
    <w:rsid w:val="00173582"/>
    <w:rsid w:val="00175B9B"/>
    <w:rsid w:val="00177D7B"/>
    <w:rsid w:val="001A33B3"/>
    <w:rsid w:val="001C3016"/>
    <w:rsid w:val="001E1A34"/>
    <w:rsid w:val="00206C43"/>
    <w:rsid w:val="002202B1"/>
    <w:rsid w:val="00220D40"/>
    <w:rsid w:val="002268DD"/>
    <w:rsid w:val="00252B00"/>
    <w:rsid w:val="002603F3"/>
    <w:rsid w:val="0026378C"/>
    <w:rsid w:val="0027070C"/>
    <w:rsid w:val="00270EA2"/>
    <w:rsid w:val="00293F86"/>
    <w:rsid w:val="002A0041"/>
    <w:rsid w:val="002A0FD5"/>
    <w:rsid w:val="002A76DA"/>
    <w:rsid w:val="002C4978"/>
    <w:rsid w:val="003264DA"/>
    <w:rsid w:val="0033057E"/>
    <w:rsid w:val="00354056"/>
    <w:rsid w:val="00356134"/>
    <w:rsid w:val="00380D99"/>
    <w:rsid w:val="00381AD4"/>
    <w:rsid w:val="003B3CA1"/>
    <w:rsid w:val="003B65E2"/>
    <w:rsid w:val="003C3E0F"/>
    <w:rsid w:val="00414EFE"/>
    <w:rsid w:val="004311BD"/>
    <w:rsid w:val="00453306"/>
    <w:rsid w:val="00491A2F"/>
    <w:rsid w:val="004A09E4"/>
    <w:rsid w:val="004A2C53"/>
    <w:rsid w:val="004B52B1"/>
    <w:rsid w:val="004F1516"/>
    <w:rsid w:val="005111D1"/>
    <w:rsid w:val="00527B49"/>
    <w:rsid w:val="00533767"/>
    <w:rsid w:val="00537849"/>
    <w:rsid w:val="00553485"/>
    <w:rsid w:val="00565A51"/>
    <w:rsid w:val="0059007A"/>
    <w:rsid w:val="005A0D3F"/>
    <w:rsid w:val="005B4A33"/>
    <w:rsid w:val="005D3E2F"/>
    <w:rsid w:val="005E1136"/>
    <w:rsid w:val="006175F4"/>
    <w:rsid w:val="00635408"/>
    <w:rsid w:val="00640FD7"/>
    <w:rsid w:val="006522C7"/>
    <w:rsid w:val="0065572E"/>
    <w:rsid w:val="00667FE1"/>
    <w:rsid w:val="0067531E"/>
    <w:rsid w:val="006B32DD"/>
    <w:rsid w:val="006B5E23"/>
    <w:rsid w:val="006D0B55"/>
    <w:rsid w:val="00714A42"/>
    <w:rsid w:val="00716664"/>
    <w:rsid w:val="007250FE"/>
    <w:rsid w:val="00760CFA"/>
    <w:rsid w:val="007871A6"/>
    <w:rsid w:val="0079567A"/>
    <w:rsid w:val="00797E02"/>
    <w:rsid w:val="007A086A"/>
    <w:rsid w:val="007B5F5B"/>
    <w:rsid w:val="007D1881"/>
    <w:rsid w:val="00804DA0"/>
    <w:rsid w:val="00806F31"/>
    <w:rsid w:val="00812180"/>
    <w:rsid w:val="008470D1"/>
    <w:rsid w:val="00862CFE"/>
    <w:rsid w:val="00882815"/>
    <w:rsid w:val="00893160"/>
    <w:rsid w:val="0089597E"/>
    <w:rsid w:val="008B04E1"/>
    <w:rsid w:val="008C2446"/>
    <w:rsid w:val="008D4B13"/>
    <w:rsid w:val="00913915"/>
    <w:rsid w:val="009437FA"/>
    <w:rsid w:val="00976AF4"/>
    <w:rsid w:val="0098133A"/>
    <w:rsid w:val="009F4097"/>
    <w:rsid w:val="00A101AC"/>
    <w:rsid w:val="00A44CD6"/>
    <w:rsid w:val="00A4566A"/>
    <w:rsid w:val="00A830F8"/>
    <w:rsid w:val="00A83CD5"/>
    <w:rsid w:val="00AB59D8"/>
    <w:rsid w:val="00AC7F83"/>
    <w:rsid w:val="00AD017E"/>
    <w:rsid w:val="00AE5505"/>
    <w:rsid w:val="00AF0D24"/>
    <w:rsid w:val="00B05C38"/>
    <w:rsid w:val="00B625CD"/>
    <w:rsid w:val="00B673D6"/>
    <w:rsid w:val="00B74941"/>
    <w:rsid w:val="00BA73A0"/>
    <w:rsid w:val="00BB31DB"/>
    <w:rsid w:val="00BC1BDB"/>
    <w:rsid w:val="00BE1CEB"/>
    <w:rsid w:val="00C323AB"/>
    <w:rsid w:val="00C445CD"/>
    <w:rsid w:val="00C62386"/>
    <w:rsid w:val="00C70184"/>
    <w:rsid w:val="00CC4F1E"/>
    <w:rsid w:val="00CC52E2"/>
    <w:rsid w:val="00CE307F"/>
    <w:rsid w:val="00D251D2"/>
    <w:rsid w:val="00D46FFA"/>
    <w:rsid w:val="00D50DAE"/>
    <w:rsid w:val="00D5141F"/>
    <w:rsid w:val="00D62C64"/>
    <w:rsid w:val="00D76186"/>
    <w:rsid w:val="00D979E1"/>
    <w:rsid w:val="00D97AD8"/>
    <w:rsid w:val="00E06026"/>
    <w:rsid w:val="00E144F5"/>
    <w:rsid w:val="00E5174B"/>
    <w:rsid w:val="00E5211F"/>
    <w:rsid w:val="00E55629"/>
    <w:rsid w:val="00E559AE"/>
    <w:rsid w:val="00E94660"/>
    <w:rsid w:val="00EA4FD7"/>
    <w:rsid w:val="00EB15DB"/>
    <w:rsid w:val="00EB4A95"/>
    <w:rsid w:val="00EB4FD3"/>
    <w:rsid w:val="00EE34F8"/>
    <w:rsid w:val="00EE543C"/>
    <w:rsid w:val="00EF7CFC"/>
    <w:rsid w:val="00F10B4F"/>
    <w:rsid w:val="00F1607D"/>
    <w:rsid w:val="00F57942"/>
    <w:rsid w:val="00F7290E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251D2"/>
    <w:pPr>
      <w:widowControl w:val="0"/>
      <w:suppressAutoHyphens/>
      <w:autoSpaceDN w:val="0"/>
    </w:pPr>
    <w:rPr>
      <w:rFonts w:eastAsia="SimSun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Romeo</dc:creator>
  <cp:keywords/>
  <cp:lastModifiedBy>Marcos de B. Nogueira</cp:lastModifiedBy>
  <cp:revision>15</cp:revision>
  <cp:lastPrinted>2015-06-29T12:59:00Z</cp:lastPrinted>
  <dcterms:created xsi:type="dcterms:W3CDTF">2017-03-29T18:29:00Z</dcterms:created>
  <dcterms:modified xsi:type="dcterms:W3CDTF">2017-03-30T14:25:00Z</dcterms:modified>
</cp:coreProperties>
</file>